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014004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4A453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283.5pt;height:47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643001" w:rsidRDefault="00643001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014004" w:rsidRDefault="00014004" w:rsidP="000B7BF8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04 X</w:t>
                  </w:r>
                </w:p>
                <w:p w:rsidR="00014004" w:rsidRPr="00014004" w:rsidRDefault="00014004" w:rsidP="00014004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93774D">
                    <w:rPr>
                      <w:rFonts w:ascii="Tahoma" w:hAnsi="Tahoma" w:cs="Tahoma"/>
                      <w:sz w:val="28"/>
                      <w:szCs w:val="28"/>
                    </w:rPr>
                    <w:t>ś</w:t>
                  </w:r>
                  <w:r w:rsidRPr="00014004">
                    <w:rPr>
                      <w:rFonts w:ascii="Tahoma" w:hAnsi="Tahoma" w:cs="Tahoma"/>
                      <w:sz w:val="28"/>
                      <w:szCs w:val="28"/>
                    </w:rPr>
                    <w:t>w. Franciszek z Asyżu (+ 1226)</w:t>
                  </w:r>
                  <w:r w:rsidRPr="00014004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 xml:space="preserve"> nazywany Biedaczyną z Asyżu – założyciel zakonu franciszkanów, a pośrednio także klarysek i tercjarzy, misjonarz, mistyk średniowieczny, stygmatyk, święty Kościoła katolickiego, uważany za patrona ekologii</w:t>
                  </w:r>
                  <w:r>
                    <w:rPr>
                      <w:rFonts w:ascii="Arial" w:hAnsi="Arial" w:cs="Arial"/>
                      <w:color w:val="4D5156"/>
                      <w:sz w:val="21"/>
                      <w:szCs w:val="21"/>
                      <w:shd w:val="clear" w:color="auto" w:fill="FFFFFF"/>
                    </w:rPr>
                    <w:t>. </w:t>
                  </w:r>
                </w:p>
                <w:p w:rsidR="00643001" w:rsidRPr="002F79D8" w:rsidRDefault="005F710F" w:rsidP="000B7BF8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 xml:space="preserve">05 </w:t>
                  </w:r>
                  <w:r w:rsidR="00643001"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X</w:t>
                  </w:r>
                </w:p>
                <w:p w:rsidR="005F710F" w:rsidRDefault="005F710F" w:rsidP="0093774D">
                  <w:pPr>
                    <w:overflowPunct w:val="0"/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 w:rsidRPr="005F710F">
                    <w:rPr>
                      <w:rFonts w:ascii="Tahoma" w:hAnsi="Tahoma" w:cs="Tahoma"/>
                      <w:color w:val="000000" w:themeColor="text1"/>
                      <w:sz w:val="28"/>
                    </w:rPr>
                    <w:t>św. Faustyna Kowalska (1905- 1938), znana na całym świecie polska zakonnica ze Zgromadzenia Sióstr Matki Bożej Miłosierdzia, mistyczka nazywana „sekretarką Bożego miłosierdzia”.</w:t>
                  </w:r>
                </w:p>
                <w:p w:rsidR="00014004" w:rsidRPr="00014004" w:rsidRDefault="00014004" w:rsidP="005F710F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  <w:szCs w:val="26"/>
                    </w:rPr>
                  </w:pPr>
                </w:p>
                <w:p w:rsidR="00643001" w:rsidRPr="002F79D8" w:rsidRDefault="005F710F" w:rsidP="005F710F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955829" cy="2609850"/>
                        <wp:effectExtent l="19050" t="0" r="6321" b="0"/>
                        <wp:docPr id="1" name="Obraz 0" descr="Miłosierdzie-Boż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łosierdzie-Boż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6055" cy="2610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A453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00.45pt;margin-top:25.15pt;width:231pt;height:46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643001" w:rsidRPr="00DA1A52" w:rsidRDefault="00643001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643001" w:rsidRPr="005F710F" w:rsidRDefault="0020691B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6"/>
                      <w:szCs w:val="32"/>
                      <w:lang w:eastAsia="pl-PL"/>
                    </w:rPr>
                  </w:pPr>
                  <w:r w:rsidRPr="005F710F">
                    <w:rPr>
                      <w:rFonts w:ascii="Tahoma" w:hAnsi="Tahoma" w:cs="Tahoma"/>
                      <w:b/>
                      <w:color w:val="C00000"/>
                      <w:sz w:val="36"/>
                      <w:szCs w:val="32"/>
                      <w:lang w:eastAsia="pl-PL"/>
                    </w:rPr>
                    <w:t>O czterech ludziach</w:t>
                  </w:r>
                </w:p>
                <w:p w:rsidR="00643001" w:rsidRPr="00405300" w:rsidRDefault="00643001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643001" w:rsidRPr="005F710F" w:rsidRDefault="0020691B" w:rsidP="009719C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5F710F">
                    <w:rPr>
                      <w:rFonts w:ascii="Tahoma" w:hAnsi="Tahoma" w:cs="Tahoma"/>
                      <w:sz w:val="30"/>
                      <w:szCs w:val="30"/>
                    </w:rPr>
                    <w:t>Było sobie czterech ludzi, którzy się zwali: KAŻDY, KTOŚ, KTOKOLWIEK i NIKT. Mieli ważne zadanie i KAŻDY był pewien, że KTOŚ się do niego na pewno zabierze. Mógł to wprawdzie zrobić KTOKOLWIEK, ale nie zrobił tego NIKT. Wtedy KTOŚ wpadł w gniew</w:t>
                  </w:r>
                  <w:r w:rsidR="00170348" w:rsidRPr="005F710F">
                    <w:rPr>
                      <w:rFonts w:ascii="Tahoma" w:hAnsi="Tahoma" w:cs="Tahoma"/>
                      <w:sz w:val="30"/>
                      <w:szCs w:val="30"/>
                    </w:rPr>
                    <w:t>, gdyż było to zadanie dla KAŻDEGO. KAŻDY zaś myślał, że wykona je może KTOŚ, w dodatku NIKT nie wiedział, że owego dzieła nie wykonał KTOKOLWIEK. Na koniec KAŻDY oskarżał KOGOKOLWIEK, podczas gdy NIKT nie zrobił tego, czego dokonać mógł KAŻDY.</w:t>
                  </w:r>
                </w:p>
                <w:p w:rsidR="00643001" w:rsidRDefault="00014004" w:rsidP="00014004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     </w:t>
                  </w:r>
                  <w:r w:rsidR="0020691B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Przyczynki</w:t>
                  </w:r>
                  <w:r w:rsidR="00643001" w:rsidRPr="009C1EF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643001" w:rsidRPr="009C1EF8" w:rsidRDefault="00643001" w:rsidP="00577340">
                  <w:pPr>
                    <w:shd w:val="clear" w:color="auto" w:fill="FFFFFF"/>
                    <w:spacing w:after="0"/>
                    <w:jc w:val="center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="004A4537" w:rsidRPr="004A4537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643001" w:rsidRPr="00A56BD5" w:rsidRDefault="00643001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4A4537">
      <w:pPr>
        <w:pageBreakBefore/>
        <w:spacing w:before="840"/>
        <w:jc w:val="center"/>
        <w:rPr>
          <w:color w:val="385623" w:themeColor="accent6" w:themeShade="80"/>
        </w:rPr>
      </w:pPr>
      <w:r w:rsidRPr="004A453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80.7pt;margin-top:71.85pt;width:159pt;height:570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643001" w:rsidRPr="00F81DC1" w:rsidRDefault="00643001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 xml:space="preserve">KOMENTARZ </w:t>
                  </w:r>
                </w:p>
                <w:p w:rsidR="00170348" w:rsidRPr="00DD2A0D" w:rsidRDefault="00170348" w:rsidP="00170348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DD2A0D">
                    <w:rPr>
                      <w:rFonts w:ascii="Tahoma" w:hAnsi="Tahoma" w:cs="Tahoma"/>
                      <w:sz w:val="28"/>
                      <w:szCs w:val="24"/>
                    </w:rPr>
                    <w:t>Liturgia Słowa dzisiejszej niedzieli przedstawia obraz winnicy i gospodarza, który ją założył. Gospodarzem jest Pan Bóg, a winnicą jest Naród Wybrany. Fragment Ewangelii</w:t>
                  </w:r>
                  <w:r w:rsidR="00DD2A0D" w:rsidRPr="00DD2A0D">
                    <w:rPr>
                      <w:rFonts w:ascii="Tahoma" w:hAnsi="Tahoma" w:cs="Tahoma"/>
                      <w:sz w:val="28"/>
                      <w:szCs w:val="24"/>
                    </w:rPr>
                    <w:t xml:space="preserve"> według</w:t>
                  </w:r>
                  <w:r w:rsidRPr="00DD2A0D">
                    <w:rPr>
                      <w:rFonts w:ascii="Tahoma" w:hAnsi="Tahoma" w:cs="Tahoma"/>
                      <w:sz w:val="28"/>
                      <w:szCs w:val="24"/>
                    </w:rPr>
                    <w:t xml:space="preserve"> Świętego Mateusza przedstawia relację właściciela winnicy z jej dzierżawcami. Właściciel z szacunkiem i troską traktuje dzierżawców. Oni natomiast są niemądrzy. Wsłuchani z uwagą i miłością w słowo Boże,  </w:t>
                  </w:r>
                  <w:r w:rsidR="00DD2A0D" w:rsidRPr="00DD2A0D">
                    <w:rPr>
                      <w:rFonts w:ascii="Tahoma" w:hAnsi="Tahoma" w:cs="Tahoma"/>
                      <w:sz w:val="28"/>
                      <w:szCs w:val="24"/>
                    </w:rPr>
                    <w:t xml:space="preserve">zróbmy wszystko, </w:t>
                  </w:r>
                  <w:r w:rsidRPr="00DD2A0D">
                    <w:rPr>
                      <w:rFonts w:ascii="Tahoma" w:hAnsi="Tahoma" w:cs="Tahoma"/>
                      <w:sz w:val="28"/>
                      <w:szCs w:val="24"/>
                    </w:rPr>
                    <w:t>abyśmy wydawali dobre, błogosławione owoce.</w:t>
                  </w:r>
                </w:p>
                <w:p w:rsidR="00643001" w:rsidRPr="00D55670" w:rsidRDefault="00643001" w:rsidP="009564E5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A453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2.2pt;margin-top:71.85pt;width:339.7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643001" w:rsidRDefault="00643001" w:rsidP="00385B16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b/>
                      <w:color w:val="FF0000"/>
                      <w:sz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 xml:space="preserve"> 2</w:t>
                  </w:r>
                  <w:r w:rsidR="00BF6A5D"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>1, 33-43</w:t>
                  </w:r>
                </w:p>
                <w:p w:rsidR="00643001" w:rsidRDefault="00643001" w:rsidP="00146FF9">
                  <w:pPr>
                    <w:pStyle w:val="NormalnyWeb"/>
                    <w:spacing w:before="450" w:after="450" w:line="330" w:lineRule="atLeast"/>
                    <w:jc w:val="both"/>
                    <w:rPr>
                      <w:rFonts w:ascii="Tahoma" w:hAnsi="Tahoma" w:cs="Tahoma"/>
                      <w:i/>
                      <w:iCs/>
                      <w:color w:val="C00000"/>
                      <w:sz w:val="32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="00BF6A5D">
                    <w:rPr>
                      <w:rFonts w:ascii="Tahoma" w:hAnsi="Tahoma" w:cs="Tahoma"/>
                      <w:i/>
                      <w:iCs/>
                      <w:color w:val="C00000"/>
                      <w:sz w:val="32"/>
                    </w:rPr>
                    <w:t>Przypowieść o dzierżawcach winnicy</w:t>
                  </w:r>
                </w:p>
                <w:p w:rsidR="00BF6A5D" w:rsidRPr="00BF6A5D" w:rsidRDefault="00BF6A5D" w:rsidP="00BF6A5D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</w:pP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Jezus powiedział do arcykapłanów i starszych ludu: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br/>
                    <w:t>«Posłuchajcie innej przypowieści. Był pewien g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o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spodarz, który założył winnicę. Otoczył ją murem, wykopał w niej tłocznie, zbudował wieżę, w końcu oddał ją w dzierżawę rolnikom i wyjechał.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Gdy nadszedł czas zbiorów, posłał swoje sługi do rolników, by odebrali plon jemu należny. Ale ro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l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nicy chwycili jego sługi i jednego obili, drugiego z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a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bili, trzeciego zaś ukamienowali. Wtedy posłał inne sługi, więcej niż za pierwszym razem, lecz i z nimi tak samo postąpili. W końcu posłał do nich swego syna, tak sobie myśląc: Uszanują mojego syna. Lecz rolnicy, zobaczywszy syna, mówili do siebie: „To jest dziedzic; chodźcie, zabijmy go, a posiądziemy jego dziedzictwo”. Chwyciwszy go, wyrzucili z winnicy i zabili. Kiedy więc przybędzie właściciel winnicy, co uczyni z owymi rolnikami?»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Rzekli Mu: «Nędzników marnie wytraci, a wi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n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nicę odda w dzierżawę innym rolnikom, takim, kt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ó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rzy mu będą oddawali plon we właściwej porze».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ab/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Jezus im rzekł: «Czy nigdy nie czytaliście w Piśmie: „Ten właśnie kamień, który odrzucili buduj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ą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cy, stał się głowicą węgła. Pan to sprawił, i jest c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u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dem w naszych oczach”. Dlatego powiadam wam: Królestwo Boże będzie wam zabrane, a dane nar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o</w:t>
                  </w:r>
                  <w:r w:rsidRPr="00BF6A5D">
                    <w:rPr>
                      <w:rFonts w:ascii="Tahoma" w:hAnsi="Tahoma" w:cs="Tahoma"/>
                      <w:color w:val="000000"/>
                      <w:sz w:val="28"/>
                      <w:szCs w:val="20"/>
                    </w:rPr>
                    <w:t>dowi, który wyda jego owoce».</w:t>
                  </w:r>
                </w:p>
                <w:p w:rsidR="00643001" w:rsidRPr="009564E5" w:rsidRDefault="00643001" w:rsidP="00BF6A5D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</w:p>
                <w:p w:rsidR="00643001" w:rsidRPr="00D55670" w:rsidRDefault="00643001" w:rsidP="00D5567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</w:pPr>
                </w:p>
                <w:p w:rsidR="00643001" w:rsidRPr="00952C63" w:rsidRDefault="00643001" w:rsidP="004D2850">
                  <w:pPr>
                    <w:pStyle w:val="NormalnyWeb"/>
                    <w:spacing w:before="450" w:after="450" w:line="330" w:lineRule="atLeast"/>
                    <w:ind w:firstLine="708"/>
                    <w:jc w:val="both"/>
                    <w:rPr>
                      <w:rFonts w:ascii="Tahoma" w:hAnsi="Tahoma" w:cs="Tahoma"/>
                      <w:iCs/>
                      <w:color w:val="FF0000"/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A4537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4A4537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A453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4A4537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97.85pt;height:540.75pt;z-index:251707392;mso-position-horizontal:center;mso-width-relative:margin;mso-height-relative:margin" strokecolor="white [3212]">
            <v:textbox style="mso-next-textbox:#_x0000_s1036">
              <w:txbxContent>
                <w:p w:rsidR="00643001" w:rsidRPr="00E97B9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EZDRASZA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Historia powrotu dwóch grup Żydów do swej ojczyzny z wygnania w Babilonie. Połączone odbudowują Świątynię i pod przywództwem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pilnują przestrzegania Prawa.</w:t>
                  </w:r>
                </w:p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Treść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Część 1: Pierwsza grupa wraca do Jerozolimy 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Zorobabelem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1-2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Cześć 2: Świątynia zostaje odbudowana pomimo opozycji 3-6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Ludzie z radością przystępują do odbudowy 3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Poparcie lokalnej opozycji przez perskich władców 4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left="708"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Prace przy odbudowie zostają ponowione 5,1-6,12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ind w:left="1416"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Poświęcenie Świątyni i obchody Święta Paschy 6,13-22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Część 3: Druga grupa powraca 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Ezdraszem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7-10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Ludzie, którzy przybywają, i ich podróż 7-8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Problem mieszanych małżeństw 9-10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 i miejsce</w:t>
                  </w:r>
                </w:p>
                <w:p w:rsidR="00643001" w:rsidRDefault="00643001" w:rsidP="00BD3082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Powrót z wygnania nie był jednorazowym wydarzeniem. W wieloletnich odstępach, za panowania różnych władców perskich, odbyto kilka podróży. Ten opis obejmuje lata 538 do 428 przed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. Wracający wygnańcy zastali kraj wciąż zamieszany przez tych Żydów, którzy nie zostali zabrani do Babilonu, wspólnie z innymi narodowościami, przeciwnymi im. Jerozolima była zrujnowana, a życie kulturalne zamarło.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A453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30.45pt;margin-top:11.15pt;width:498pt;height:656.2pt;z-index:251710464" strokecolor="white [3212]">
            <v:textbox style="mso-next-textbox:#_x0000_s1040">
              <w:txbxContent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 spisania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Księga prawdopodobnie spisana w celu uzupełnienia Kronik – około 400 r. przed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.</w:t>
                  </w:r>
                </w:p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Główne postacie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, kapłan będący potomkiem Aarona, uczony w prawie Bożym.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Zorobabel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, przywódca pierwszej powracającej grupy, wnuk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Jojakina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zmuszonego do opuszczenia kraju.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Cesarz Cyrus z Persji, który pokonał Babilończyków i zadekretował, że Żydzi i inne narody mogą wrócić do swych domów. Prorok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Deutero-Izajasz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widział w działaniu tego pogańskiego władcy wpływ Boga.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Główne wydarzenia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Rozkaz powrotu i odbudowy wydany przez Cyrusa 1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Obchody pierwszego święta Paschy w odbudowanej Świątyni 6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Powrót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i innych potomków kapłanów 7-8</w:t>
                  </w:r>
                </w:p>
                <w:p w:rsidR="00643001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643001" w:rsidRPr="00D22098" w:rsidRDefault="00643001" w:rsidP="00BD3082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Główny temat i przesłanie</w:t>
                  </w:r>
                </w:p>
                <w:p w:rsidR="00643001" w:rsidRPr="00F61255" w:rsidRDefault="00643001" w:rsidP="00BD3082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Kronikarz, który oprócz Kronik spisał najprawdopodobniej  także tę księgę, wierzył mocno, iż Żydzi wciąż są dla Boga narodem wybranym, pomimo skazania na wygnanie i zakończenia epoki królów. W Księdze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widzimy tę wiarę w praktyce, gdy wygnańcy po powrocie odbudowują Świątynię i zaczynają od nowa swe narodowe życie religijne. Prawa Bożego należy przestrzegać w szczegółach; Izraelici mieli być narodem innym od pozostałych.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643001" w:rsidRDefault="00643001"/>
              </w:txbxContent>
            </v:textbox>
          </v:shape>
        </w:pict>
      </w:r>
    </w:p>
    <w:p w:rsidR="009A7CFB" w:rsidRDefault="004A453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643001" w:rsidRPr="004629B5" w:rsidRDefault="00643001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643001" w:rsidRDefault="00643001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A453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3" type="#_x0000_t202" style="position:absolute;left:0;text-align:left;margin-left:13.95pt;margin-top:11.1pt;width:154.5pt;height:657pt;z-index:251713536" strokecolor="white [3212]">
            <v:textbox style="mso-next-textbox:#_x0000_s1043">
              <w:txbxContent>
                <w:p w:rsidR="00643001" w:rsidRPr="00DF3EE5" w:rsidRDefault="00643001" w:rsidP="00DF3EE5">
                  <w:pPr>
                    <w:jc w:val="center"/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36"/>
                    </w:rPr>
                  </w:pPr>
                  <w:r w:rsidRPr="00DF3EE5"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36"/>
                    </w:rPr>
                    <w:t>Ostatnie rady</w:t>
                  </w:r>
                </w:p>
                <w:p w:rsidR="00643001" w:rsidRDefault="00643001" w:rsidP="00DF3EE5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DF3EE5">
                    <w:rPr>
                      <w:rFonts w:ascii="Tahoma" w:hAnsi="Tahoma" w:cs="Tahoma"/>
                      <w:color w:val="385623" w:themeColor="accent6" w:themeShade="80"/>
                      <w:sz w:val="28"/>
                      <w:szCs w:val="36"/>
                    </w:rPr>
                    <w:tab/>
                  </w:r>
                  <w:r w:rsidRPr="00DF3EE5">
                    <w:rPr>
                      <w:rFonts w:ascii="Tahoma" w:hAnsi="Tahoma" w:cs="Tahoma"/>
                      <w:sz w:val="30"/>
                      <w:szCs w:val="30"/>
                    </w:rPr>
                    <w:t>Byłoby wspaniale, gdybyś po tej długiej pogawędce zrozumiał, że życie jest podróżą w czasie ku wieczności, a śmierć przejściem z życia ziemskiego do wiecznego – to jak „powtórne narodziny” w nowym życiu! W ostatnim rozdziale znajdziesz rady dotyczące podstawowego wyposażenia w podróży i szczególne ostrzeżenia na chwilę dotarcia do celu.</w:t>
                  </w:r>
                </w:p>
                <w:p w:rsidR="00643001" w:rsidRPr="00DF3EE5" w:rsidRDefault="00643001" w:rsidP="00DF3EE5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643001" w:rsidRDefault="00643001" w:rsidP="00DF3EE5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769745" cy="1327150"/>
                        <wp:effectExtent l="19050" t="0" r="1905" b="0"/>
                        <wp:docPr id="6" name="Obraz 5" descr="10-03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031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9745" cy="132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Pr="00827AF5" w:rsidRDefault="00643001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43001" w:rsidRPr="00827AF5" w:rsidRDefault="00643001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643001" w:rsidRPr="00301BA5" w:rsidRDefault="00643001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643001" w:rsidRDefault="00643001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85.7pt;margin-top:11.1pt;width:361.5pt;height:112.4pt;z-index:251711488" strokecolor="white [3212]">
            <v:textbox style="mso-next-textbox:#_x0000_s1041">
              <w:txbxContent>
                <w:p w:rsidR="00643001" w:rsidRPr="00F06E59" w:rsidRDefault="00643001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F06E5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643001" w:rsidRPr="00F06E59" w:rsidRDefault="00643001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643001" w:rsidRPr="00F06E59" w:rsidRDefault="00643001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Giorgio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Bertella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Erminio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</w:p>
    <w:p w:rsidR="001B26FA" w:rsidRDefault="004A453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94.2pt;width:382.2pt;height:544.6pt;z-index:251715584" strokecolor="white [3212]">
            <v:textbox style="mso-next-textbox:#_x0000_s1046">
              <w:txbxContent>
                <w:p w:rsidR="00643001" w:rsidRDefault="00643001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34032" cy="6334354"/>
                        <wp:effectExtent l="19050" t="0" r="9368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4032" cy="6334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A2A80" w:rsidRDefault="004A4537" w:rsidP="004A76DD">
      <w:pPr>
        <w:jc w:val="center"/>
        <w:rPr>
          <w:rFonts w:ascii="Tahoma" w:hAnsi="Tahoma" w:cs="Tahoma"/>
          <w:b/>
          <w:color w:val="0070C0"/>
          <w:sz w:val="32"/>
          <w:szCs w:val="24"/>
        </w:rPr>
      </w:pPr>
      <w:r w:rsidRPr="004A4537">
        <w:rPr>
          <w:rFonts w:ascii="Tahoma" w:hAnsi="Tahoma" w:cs="Tahoma"/>
          <w:noProof/>
          <w:color w:val="0070C0"/>
          <w:sz w:val="20"/>
          <w:szCs w:val="32"/>
        </w:rPr>
        <w:pict>
          <v:shape id="_x0000_s1042" type="#_x0000_t202" style="position:absolute;left:0;text-align:left;margin-left:22.95pt;margin-top:22.85pt;width:505.5pt;height:577.5pt;z-index:251712512" strokecolor="white [3212]">
            <v:textbox style="mso-next-textbox:#_x0000_s1042">
              <w:txbxContent>
                <w:p w:rsidR="00643001" w:rsidRPr="00DA2A80" w:rsidRDefault="00643001" w:rsidP="00073C3F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5918772" cy="7353300"/>
                        <wp:effectExtent l="19050" t="0" r="5778" b="0"/>
                        <wp:docPr id="3" name="Obraz 2" descr="ggg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gg5a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772" cy="735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3C3F">
        <w:rPr>
          <w:rFonts w:ascii="Tahoma" w:hAnsi="Tahoma" w:cs="Tahoma"/>
          <w:b/>
          <w:color w:val="0070C0"/>
          <w:sz w:val="32"/>
          <w:szCs w:val="24"/>
        </w:rPr>
        <w:t>Kolory szat liturgicznych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073C3F" w:rsidRDefault="0079445A" w:rsidP="00E87417">
      <w:pPr>
        <w:jc w:val="center"/>
        <w:rPr>
          <w:rFonts w:ascii="Tahoma" w:hAnsi="Tahoma" w:cs="Tahoma"/>
          <w:b/>
          <w:bCs/>
          <w:color w:val="70AD47" w:themeColor="accent6"/>
          <w:sz w:val="40"/>
          <w:szCs w:val="36"/>
        </w:rPr>
      </w:pPr>
      <w:r w:rsidRPr="00073C3F">
        <w:rPr>
          <w:rFonts w:ascii="Tahoma" w:hAnsi="Tahoma" w:cs="Tahoma"/>
          <w:b/>
          <w:bCs/>
          <w:color w:val="70AD47" w:themeColor="accent6"/>
          <w:sz w:val="40"/>
          <w:szCs w:val="36"/>
        </w:rPr>
        <w:lastRenderedPageBreak/>
        <w:t>INTENCJE MSZALNE</w:t>
      </w:r>
    </w:p>
    <w:p w:rsidR="00776950" w:rsidRPr="00073C3F" w:rsidRDefault="00E4214F" w:rsidP="00E87417">
      <w:pPr>
        <w:jc w:val="center"/>
        <w:rPr>
          <w:rFonts w:ascii="Tahoma" w:hAnsi="Tahoma" w:cs="Tahoma"/>
          <w:b/>
          <w:bCs/>
          <w:color w:val="70AD47" w:themeColor="accent6"/>
          <w:sz w:val="40"/>
          <w:szCs w:val="36"/>
        </w:rPr>
      </w:pPr>
      <w:r>
        <w:rPr>
          <w:rFonts w:ascii="Tahoma" w:hAnsi="Tahoma" w:cs="Tahoma"/>
          <w:b/>
          <w:bCs/>
          <w:color w:val="70AD47" w:themeColor="accent6"/>
          <w:sz w:val="40"/>
          <w:szCs w:val="36"/>
        </w:rPr>
        <w:t>TYDZIEŃ 04.10.2020 – 11</w:t>
      </w:r>
      <w:r w:rsidR="00CA4473" w:rsidRPr="00073C3F">
        <w:rPr>
          <w:rFonts w:ascii="Tahoma" w:hAnsi="Tahoma" w:cs="Tahoma"/>
          <w:b/>
          <w:bCs/>
          <w:color w:val="70AD47" w:themeColor="accent6"/>
          <w:sz w:val="40"/>
          <w:szCs w:val="36"/>
        </w:rPr>
        <w:t>.10</w:t>
      </w:r>
      <w:r w:rsidR="00AD14BC" w:rsidRPr="00073C3F">
        <w:rPr>
          <w:rFonts w:ascii="Tahoma" w:hAnsi="Tahoma" w:cs="Tahoma"/>
          <w:b/>
          <w:bCs/>
          <w:color w:val="70AD47" w:themeColor="accent6"/>
          <w:sz w:val="40"/>
          <w:szCs w:val="36"/>
        </w:rPr>
        <w:t>.2020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835" w:rsidRDefault="00E4214F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04</w:t>
            </w:r>
            <w:r w:rsidR="00327CD1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</w:t>
            </w:r>
            <w:r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10</w:t>
            </w:r>
            <w:r w:rsidR="00434AAB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F" w:rsidRPr="00275835" w:rsidRDefault="00E4214F" w:rsidP="00E4214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  <w:u w:val="single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 xml:space="preserve">08.00 – Pro </w:t>
            </w:r>
            <w:proofErr w:type="spellStart"/>
            <w:r w:rsidRPr="00275835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E4214F" w:rsidRPr="00275835" w:rsidRDefault="00E4214F" w:rsidP="00E4214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11.00 – Intencja dziękczynno-błagalna z okazji 9 rocznicy ślubu Natalii i Bartłomieja</w:t>
            </w:r>
          </w:p>
          <w:p w:rsidR="00057FAA" w:rsidRPr="00275835" w:rsidRDefault="00057FAA" w:rsidP="00057FAA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 xml:space="preserve">11.00 – O łaskę zdrowia i Boże błogosławieństwo dla Teresy – </w:t>
            </w:r>
            <w:proofErr w:type="spellStart"/>
            <w:r w:rsidRPr="00275835">
              <w:rPr>
                <w:rFonts w:ascii="Tahoma" w:hAnsi="Tahoma" w:cs="Tahoma"/>
                <w:sz w:val="30"/>
                <w:szCs w:val="30"/>
                <w:u w:val="single"/>
              </w:rPr>
              <w:t>int</w:t>
            </w:r>
            <w:proofErr w:type="spellEnd"/>
            <w:r w:rsidRPr="00275835">
              <w:rPr>
                <w:rFonts w:ascii="Tahoma" w:hAnsi="Tahoma" w:cs="Tahoma"/>
                <w:sz w:val="30"/>
                <w:szCs w:val="30"/>
                <w:u w:val="single"/>
              </w:rPr>
              <w:t xml:space="preserve">. </w:t>
            </w:r>
            <w:proofErr w:type="spellStart"/>
            <w:r w:rsidRPr="00275835">
              <w:rPr>
                <w:rFonts w:ascii="Tahoma" w:hAnsi="Tahoma" w:cs="Tahoma"/>
                <w:sz w:val="30"/>
                <w:szCs w:val="30"/>
                <w:u w:val="single"/>
              </w:rPr>
              <w:t>odpr</w:t>
            </w:r>
            <w:proofErr w:type="spellEnd"/>
            <w:r w:rsidRPr="00275835">
              <w:rPr>
                <w:rFonts w:ascii="Tahoma" w:hAnsi="Tahoma" w:cs="Tahoma"/>
                <w:sz w:val="30"/>
                <w:szCs w:val="30"/>
                <w:u w:val="single"/>
              </w:rPr>
              <w:t>. poza parafią</w:t>
            </w:r>
          </w:p>
          <w:p w:rsidR="007F1C3B" w:rsidRPr="00275835" w:rsidRDefault="00E4214F" w:rsidP="00E4214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12.00 Różaniec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835" w:rsidRDefault="00E4214F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05.10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275835" w:rsidRDefault="00E4214F" w:rsidP="00B21867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</w:t>
            </w:r>
            <w:r w:rsidR="000D358C" w:rsidRPr="00275835">
              <w:rPr>
                <w:rFonts w:ascii="Tahoma" w:hAnsi="Tahoma" w:cs="Tahoma"/>
                <w:sz w:val="30"/>
                <w:szCs w:val="30"/>
              </w:rPr>
              <w:t>.3</w:t>
            </w:r>
            <w:r w:rsidR="00091C36" w:rsidRPr="00275835">
              <w:rPr>
                <w:rFonts w:ascii="Tahoma" w:hAnsi="Tahoma" w:cs="Tahoma"/>
                <w:sz w:val="30"/>
                <w:szCs w:val="30"/>
              </w:rPr>
              <w:t>0</w:t>
            </w:r>
            <w:r w:rsidR="00551F84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091C36" w:rsidRPr="00275835">
              <w:rPr>
                <w:rFonts w:ascii="Tahoma" w:hAnsi="Tahoma" w:cs="Tahoma"/>
                <w:sz w:val="30"/>
                <w:szCs w:val="30"/>
              </w:rPr>
              <w:t>–</w:t>
            </w:r>
            <w:r w:rsidR="00B21867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057FAA" w:rsidRPr="00275835">
              <w:rPr>
                <w:rFonts w:ascii="Tahoma" w:hAnsi="Tahoma" w:cs="Tahoma"/>
                <w:sz w:val="30"/>
                <w:szCs w:val="30"/>
              </w:rPr>
              <w:t>Helena, Józef i Bronisław Tańscy</w:t>
            </w:r>
          </w:p>
          <w:p w:rsidR="007F1C3B" w:rsidRPr="00275835" w:rsidRDefault="00E4214F" w:rsidP="009F20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1E1CA3" w:rsidRPr="00275835">
              <w:rPr>
                <w:rFonts w:ascii="Tahoma" w:hAnsi="Tahoma" w:cs="Tahoma"/>
                <w:sz w:val="30"/>
                <w:szCs w:val="30"/>
              </w:rPr>
              <w:t>.00</w:t>
            </w:r>
            <w:r w:rsidR="00434AAB" w:rsidRPr="00275835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B21867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057FAA" w:rsidRPr="00275835">
              <w:rPr>
                <w:rFonts w:ascii="Tahoma" w:hAnsi="Tahoma" w:cs="Tahoma"/>
                <w:sz w:val="30"/>
                <w:szCs w:val="30"/>
              </w:rPr>
              <w:t xml:space="preserve">Marianna Zimak /3 r. </w:t>
            </w:r>
            <w:proofErr w:type="spellStart"/>
            <w:r w:rsidR="00057FAA" w:rsidRPr="00275835">
              <w:rPr>
                <w:rFonts w:ascii="Tahoma" w:hAnsi="Tahoma" w:cs="Tahoma"/>
                <w:sz w:val="30"/>
                <w:szCs w:val="30"/>
              </w:rPr>
              <w:t>śm</w:t>
            </w:r>
            <w:proofErr w:type="spellEnd"/>
            <w:r w:rsidR="00057FAA" w:rsidRPr="00275835">
              <w:rPr>
                <w:rFonts w:ascii="Tahoma" w:hAnsi="Tahoma" w:cs="Tahoma"/>
                <w:sz w:val="30"/>
                <w:szCs w:val="30"/>
              </w:rPr>
              <w:t>/ i z-li z r. Zimak</w:t>
            </w:r>
          </w:p>
          <w:p w:rsidR="004004F4" w:rsidRPr="00275835" w:rsidRDefault="004004F4" w:rsidP="009F20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835" w:rsidRDefault="00E4214F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06.10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59" w:rsidRPr="00275835" w:rsidRDefault="00E4214F" w:rsidP="00A32D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</w:t>
            </w:r>
            <w:r w:rsidR="004A58A1" w:rsidRPr="00275835">
              <w:rPr>
                <w:rFonts w:ascii="Tahoma" w:hAnsi="Tahoma" w:cs="Tahoma"/>
                <w:sz w:val="30"/>
                <w:szCs w:val="30"/>
              </w:rPr>
              <w:t>.3</w:t>
            </w:r>
            <w:r w:rsidR="00186DBA" w:rsidRPr="00275835">
              <w:rPr>
                <w:rFonts w:ascii="Tahoma" w:hAnsi="Tahoma" w:cs="Tahoma"/>
                <w:sz w:val="30"/>
                <w:szCs w:val="30"/>
              </w:rPr>
              <w:t xml:space="preserve">0 </w:t>
            </w:r>
            <w:r w:rsidR="001B7B06" w:rsidRPr="00275835">
              <w:rPr>
                <w:rFonts w:ascii="Tahoma" w:hAnsi="Tahoma" w:cs="Tahoma"/>
                <w:sz w:val="30"/>
                <w:szCs w:val="30"/>
              </w:rPr>
              <w:t xml:space="preserve">–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057FAA" w:rsidRPr="00275835">
              <w:rPr>
                <w:rFonts w:ascii="Tahoma" w:hAnsi="Tahoma" w:cs="Tahoma"/>
                <w:sz w:val="30"/>
                <w:szCs w:val="30"/>
              </w:rPr>
              <w:t>Marianna i Teofil Piórkowscy</w:t>
            </w:r>
          </w:p>
          <w:p w:rsidR="004004F4" w:rsidRPr="00275835" w:rsidRDefault="00E4214F" w:rsidP="004004F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2A61B2" w:rsidRPr="00275835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Stanisław Pac</w:t>
            </w:r>
          </w:p>
          <w:p w:rsidR="004004F4" w:rsidRPr="00275835" w:rsidRDefault="004004F4" w:rsidP="004004F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275835" w:rsidRDefault="00E4214F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07.10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– Środa </w:t>
            </w:r>
            <w:r w:rsidR="0073069F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275835" w:rsidRDefault="00E4214F" w:rsidP="009F20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</w:t>
            </w:r>
            <w:r w:rsidR="00186DBA" w:rsidRPr="00275835">
              <w:rPr>
                <w:rFonts w:ascii="Tahoma" w:hAnsi="Tahoma" w:cs="Tahoma"/>
                <w:sz w:val="30"/>
                <w:szCs w:val="30"/>
              </w:rPr>
              <w:t>.3</w:t>
            </w:r>
            <w:r w:rsidR="004A58A1" w:rsidRPr="00275835">
              <w:rPr>
                <w:rFonts w:ascii="Tahoma" w:hAnsi="Tahoma" w:cs="Tahoma"/>
                <w:sz w:val="30"/>
                <w:szCs w:val="30"/>
              </w:rPr>
              <w:t>0 –</w:t>
            </w:r>
            <w:r w:rsidR="00774A35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 xml:space="preserve">Pro </w:t>
            </w:r>
            <w:proofErr w:type="spellStart"/>
            <w:r w:rsidR="004004F4" w:rsidRPr="00275835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7F1C3B" w:rsidRPr="00275835" w:rsidRDefault="00E4214F" w:rsidP="00BE1C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BE4981" w:rsidRPr="00275835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1E1CA3" w:rsidRPr="00275835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Mirosław Majewski /1 rocznica śmierci/</w:t>
            </w:r>
          </w:p>
          <w:p w:rsidR="004004F4" w:rsidRPr="00275835" w:rsidRDefault="004004F4" w:rsidP="00BE1C5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  <w:p w:rsidR="004004F4" w:rsidRPr="00275835" w:rsidRDefault="00E4214F" w:rsidP="004004F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19.30 – + Mirosław Majewski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proofErr w:type="spellStart"/>
            <w:r w:rsidR="004004F4" w:rsidRPr="00275835">
              <w:rPr>
                <w:rFonts w:ascii="Tahoma" w:hAnsi="Tahoma" w:cs="Tahoma"/>
                <w:sz w:val="30"/>
                <w:szCs w:val="30"/>
              </w:rPr>
              <w:t>int</w:t>
            </w:r>
            <w:proofErr w:type="spellEnd"/>
            <w:r w:rsidR="004004F4" w:rsidRPr="00275835">
              <w:rPr>
                <w:rFonts w:ascii="Tahoma" w:hAnsi="Tahoma" w:cs="Tahoma"/>
                <w:sz w:val="30"/>
                <w:szCs w:val="30"/>
              </w:rPr>
              <w:t>. od OSP w Zarębach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835" w:rsidRDefault="00E4214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08</w:t>
            </w:r>
            <w:r w:rsidR="00CA4473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275835" w:rsidRDefault="00CA4473" w:rsidP="00892A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</w:t>
            </w:r>
            <w:r w:rsidR="00777B12" w:rsidRPr="00275835">
              <w:rPr>
                <w:rFonts w:ascii="Tahoma" w:hAnsi="Tahoma" w:cs="Tahoma"/>
                <w:sz w:val="30"/>
                <w:szCs w:val="30"/>
              </w:rPr>
              <w:t>.3</w:t>
            </w:r>
            <w:r w:rsidR="00D42E9C" w:rsidRPr="00275835">
              <w:rPr>
                <w:rFonts w:ascii="Tahoma" w:hAnsi="Tahoma" w:cs="Tahoma"/>
                <w:sz w:val="30"/>
                <w:szCs w:val="30"/>
              </w:rPr>
              <w:t>0 –</w:t>
            </w:r>
            <w:r w:rsidR="00892A59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Stanisława i Władysław </w:t>
            </w:r>
            <w:proofErr w:type="spellStart"/>
            <w:r w:rsidR="005B7775" w:rsidRPr="00275835">
              <w:rPr>
                <w:rFonts w:ascii="Tahoma" w:hAnsi="Tahoma" w:cs="Tahoma"/>
                <w:sz w:val="30"/>
                <w:szCs w:val="30"/>
              </w:rPr>
              <w:t>Maluchnik</w:t>
            </w:r>
            <w:proofErr w:type="spellEnd"/>
          </w:p>
          <w:p w:rsidR="00892A59" w:rsidRPr="00275835" w:rsidRDefault="00CA4473" w:rsidP="004F15F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551F84" w:rsidRPr="00275835">
              <w:rPr>
                <w:rFonts w:ascii="Tahoma" w:hAnsi="Tahoma" w:cs="Tahoma"/>
                <w:sz w:val="30"/>
                <w:szCs w:val="30"/>
              </w:rPr>
              <w:t>.00 –</w:t>
            </w:r>
            <w:r w:rsidR="002A61B2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Henryk i Eugenia Żelazek</w:t>
            </w:r>
          </w:p>
          <w:p w:rsidR="00865D92" w:rsidRPr="0027583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835" w:rsidRDefault="00E4214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09</w:t>
            </w:r>
            <w:r w:rsidR="00CA4473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275835" w:rsidRDefault="00CA4473" w:rsidP="00BE49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</w:t>
            </w:r>
            <w:r w:rsidR="00892A59" w:rsidRPr="00275835">
              <w:rPr>
                <w:rFonts w:ascii="Tahoma" w:hAnsi="Tahoma" w:cs="Tahoma"/>
                <w:sz w:val="30"/>
                <w:szCs w:val="30"/>
              </w:rPr>
              <w:t>.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3</w:t>
            </w:r>
            <w:r w:rsidR="002A61B2" w:rsidRPr="00275835">
              <w:rPr>
                <w:rFonts w:ascii="Tahoma" w:hAnsi="Tahoma" w:cs="Tahoma"/>
                <w:sz w:val="30"/>
                <w:szCs w:val="30"/>
              </w:rPr>
              <w:t>0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 xml:space="preserve"> – + 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Kazimierz, Jerzy i Wiesław </w:t>
            </w:r>
            <w:proofErr w:type="spellStart"/>
            <w:r w:rsidR="005B7775" w:rsidRPr="00275835">
              <w:rPr>
                <w:rFonts w:ascii="Tahoma" w:hAnsi="Tahoma" w:cs="Tahoma"/>
                <w:sz w:val="30"/>
                <w:szCs w:val="30"/>
              </w:rPr>
              <w:t>Zyśk</w:t>
            </w:r>
            <w:proofErr w:type="spellEnd"/>
          </w:p>
          <w:p w:rsidR="00892A59" w:rsidRPr="00275835" w:rsidRDefault="00CA4473" w:rsidP="004F15F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551F84" w:rsidRPr="00275835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2A61B2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B11DA1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>Janina, Henryk i Ryszard Majewscy</w:t>
            </w:r>
          </w:p>
          <w:p w:rsidR="00865D92" w:rsidRPr="0027583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835" w:rsidRDefault="00E4214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10</w:t>
            </w:r>
            <w:r w:rsidR="00CA4473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.10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275835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A1" w:rsidRPr="00275835" w:rsidRDefault="00CA4473" w:rsidP="00B11DA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15.3</w:t>
            </w:r>
            <w:r w:rsidR="0046715D" w:rsidRPr="00275835">
              <w:rPr>
                <w:rFonts w:ascii="Tahoma" w:hAnsi="Tahoma" w:cs="Tahoma"/>
                <w:sz w:val="30"/>
                <w:szCs w:val="30"/>
              </w:rPr>
              <w:t xml:space="preserve">0 – 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>+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Ryszard Cichy /</w:t>
            </w:r>
            <w:proofErr w:type="spellStart"/>
            <w:r w:rsidR="005B7775" w:rsidRPr="00275835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5B7775" w:rsidRPr="00275835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C81718" w:rsidRPr="00275835" w:rsidRDefault="00CA4473" w:rsidP="00892A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16</w:t>
            </w:r>
            <w:r w:rsidR="009F398F" w:rsidRPr="00275835">
              <w:rPr>
                <w:rFonts w:ascii="Tahoma" w:hAnsi="Tahoma" w:cs="Tahoma"/>
                <w:sz w:val="30"/>
                <w:szCs w:val="30"/>
              </w:rPr>
              <w:t>.00 –</w:t>
            </w:r>
            <w:r w:rsidR="004004F4" w:rsidRPr="00275835">
              <w:rPr>
                <w:rFonts w:ascii="Tahoma" w:hAnsi="Tahoma" w:cs="Tahoma"/>
                <w:sz w:val="30"/>
                <w:szCs w:val="30"/>
              </w:rPr>
              <w:t xml:space="preserve"> +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Czesław Zbrzeźniak i z-li z r. Zbrzeźniak i Bańka</w:t>
            </w:r>
          </w:p>
          <w:p w:rsidR="005B7775" w:rsidRPr="00275835" w:rsidRDefault="005B7775" w:rsidP="005B7775">
            <w:pPr>
              <w:spacing w:after="0" w:line="240" w:lineRule="auto"/>
              <w:ind w:left="567"/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16.30 Różaniec</w:t>
            </w:r>
          </w:p>
          <w:p w:rsidR="004004F4" w:rsidRPr="00275835" w:rsidRDefault="004004F4" w:rsidP="004F15F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17.15 – Ślub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 – Jakub i Patrycja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275835" w:rsidRDefault="00E4214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11</w:t>
            </w:r>
            <w:r w:rsidR="00CA4473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.10</w:t>
            </w:r>
            <w:r w:rsidR="00434AAB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A579EE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275835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4F4" w:rsidRPr="00275835" w:rsidRDefault="004004F4" w:rsidP="004004F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C00000"/>
                <w:sz w:val="30"/>
                <w:szCs w:val="30"/>
              </w:rPr>
            </w:pPr>
            <w:r w:rsidRPr="00275835">
              <w:rPr>
                <w:rFonts w:ascii="Tahoma" w:hAnsi="Tahoma" w:cs="Tahoma"/>
                <w:b/>
                <w:color w:val="C00000"/>
                <w:sz w:val="30"/>
                <w:szCs w:val="30"/>
              </w:rPr>
              <w:t>ODPUST</w:t>
            </w:r>
          </w:p>
          <w:p w:rsidR="002D48F4" w:rsidRPr="00275835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 xml:space="preserve">08.00 </w:t>
            </w:r>
            <w:r w:rsidR="00B11DA1" w:rsidRPr="00275835">
              <w:rPr>
                <w:rFonts w:ascii="Tahoma" w:hAnsi="Tahoma" w:cs="Tahoma"/>
                <w:sz w:val="30"/>
                <w:szCs w:val="30"/>
              </w:rPr>
              <w:t>–</w:t>
            </w:r>
            <w:r w:rsidR="004776ED" w:rsidRPr="002758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 xml:space="preserve">Pro </w:t>
            </w:r>
            <w:proofErr w:type="spellStart"/>
            <w:r w:rsidR="005B7775" w:rsidRPr="00275835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4004F4" w:rsidRPr="00275835" w:rsidRDefault="004004F4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30"/>
                <w:u w:val="single"/>
              </w:rPr>
            </w:pPr>
            <w:r w:rsidRPr="00275835">
              <w:rPr>
                <w:rFonts w:ascii="Tahoma" w:hAnsi="Tahoma" w:cs="Tahoma"/>
                <w:b/>
                <w:bCs/>
                <w:color w:val="C00000"/>
                <w:sz w:val="24"/>
                <w:szCs w:val="30"/>
              </w:rPr>
              <w:t>11.30 Różaniec</w:t>
            </w:r>
          </w:p>
          <w:p w:rsidR="00865D92" w:rsidRPr="00275835" w:rsidRDefault="004004F4" w:rsidP="004004F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275835">
              <w:rPr>
                <w:rFonts w:ascii="Tahoma" w:hAnsi="Tahoma" w:cs="Tahoma"/>
                <w:sz w:val="30"/>
                <w:szCs w:val="30"/>
              </w:rPr>
              <w:t>12</w:t>
            </w:r>
            <w:r w:rsidR="002B4194" w:rsidRPr="00275835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5B7775" w:rsidRPr="00275835">
              <w:rPr>
                <w:rFonts w:ascii="Tahoma" w:hAnsi="Tahoma" w:cs="Tahoma"/>
                <w:sz w:val="30"/>
                <w:szCs w:val="30"/>
              </w:rPr>
              <w:t>O łaskę zdrowia i błogosławieństwo Boże dla Julii Orzoł w 18 r. urodzin</w:t>
            </w:r>
          </w:p>
        </w:tc>
      </w:tr>
    </w:tbl>
    <w:p w:rsidR="00776950" w:rsidRPr="00254DF6" w:rsidRDefault="004A4537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4A4537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876687" w:rsidRPr="00FE4469" w:rsidRDefault="00876687" w:rsidP="00FE4469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caps/>
                      <w:color w:val="000000" w:themeColor="text1"/>
                      <w:sz w:val="24"/>
                    </w:rPr>
                  </w:pP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1. Dziś przypada pierwsza niedziela października. W kościołach i we wspólnotach rodzinnych rozpoczęliśmy nabożeństwa różańcowe. Biorąc do rąk różaniec, przez wstawiennictwo Bożej Rodzicielki Maryi, prośmy Jej Syna o miłosierdzie dla nas i całego świata. Zachęcam do udziału w codziennej Mszy Świętej i październikowym nabożeństwie odprawianym w naszym kościele po mszy godz. 16.00, a w niedzielę po mszy o 11.00. Tych, którym trudniej dotrzeć do kościoła, proszę o odmawianie różańca w domach.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2. Pamiętajmy i przypominajmy innym, że za odmówienie jednej części różańca, czyli pięciu tajemnic w sposób ciągły, można uzyskać odpust zupełny. Korzystajmy z tych duchowych dobrodziejstw, jakimi Kościół nas obdarza.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3. W tym duchu przeżyjemy też liturgiczne wspomnienie Najświętszej Maryi Panny Różańcowej, które przypada w środę, 7 października. Jest to również dzień naszej Nowenny do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Matki Bożej Nieustającej Pomocy</w:t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o godz. 15.30.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4. Dzisiejsza niedziela wypiera liturgiczne wspomnienie Świętego Franciszka z Asyżu (1182-1226), ojca wielkiej rodziny franciszkańskiej, stygmatyka, którego duchowość wywiera olbrzymi wpływ na życie wierzących i Kościoła.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>5. W poniedziałek 5 października w liturgii wspominamy wyjątkową polską Świętą – Siostrę Faustynę Kowalską (1905-1938) ze Zgromadzenia Sióstr Matki Bożej Miłosierdzia. Przez jej wstawiennictwo prośmy o miłosierdzie Boże dla nas i dl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a całego świata.</w:t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>6. W przyszłą niedzielę, 11 października będziemy przeżywali kolejny Dzień Papieski, który na trwałe wpisał się w kalendarz nie tylko Kościoła w Polsce, ale i w kalendarz ważnych rocznic i obchodów w naszej Ojczyźnie. Tego dnia swoimi ofiarami wspieramy Fundację „Dzieło Nowego Tysiąclecia”, która została powołana przez Episkopat Polski dla upamiętnienia pontyfikatu Świętego Jana Pawła II. Jest to także dzień odpustu w naszej parafii. Wyjątkowo nastąpi zmiana godziny Mszy św. o 11.30 Różaniec a Msza odpustowa z procesją o godzinie 12.00.</w:t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876687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7. </w:t>
                  </w:r>
                  <w:r w:rsidRPr="00FE4469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Spotkanie dzieci przygotowujących się do I Komunii za tydzień 11 października. W ramach tego spotkania zapraszam na Różaniec i uczestnictwo w Mszy odpustowej.</w:t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ab/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ab/>
                    <w:t>8</w:t>
                  </w:r>
                  <w:r w:rsidRP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. Dziękuję za ofiary na Caritas. </w:t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>Z</w:t>
                  </w:r>
                  <w:r w:rsidRP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a tydzień zbiórka do puszek przeznaczona na Fundusz Stypendialny. </w:t>
                  </w:r>
                  <w:r w:rsid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>Z</w:t>
                  </w:r>
                  <w:r w:rsidRPr="00FE4469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racji tygodnia misyjnego za tydzień taca przeznaczona na misje.</w:t>
                  </w:r>
                </w:p>
                <w:p w:rsidR="00643001" w:rsidRPr="00553CD2" w:rsidRDefault="00643001" w:rsidP="005776F3">
                  <w:pPr>
                    <w:tabs>
                      <w:tab w:val="left" w:pos="0"/>
                    </w:tabs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</w:p>
                <w:p w:rsidR="00643001" w:rsidRPr="001931A1" w:rsidRDefault="00643001" w:rsidP="001931A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4A4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4A4537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A4537">
            <w:pPr>
              <w:spacing w:after="0" w:line="240" w:lineRule="auto"/>
              <w:jc w:val="center"/>
            </w:pPr>
            <w:r w:rsidRPr="004A4537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16" w:rsidRDefault="00DE4B16">
      <w:pPr>
        <w:spacing w:after="0" w:line="240" w:lineRule="auto"/>
      </w:pPr>
      <w:r>
        <w:separator/>
      </w:r>
    </w:p>
  </w:endnote>
  <w:endnote w:type="continuationSeparator" w:id="0">
    <w:p w:rsidR="00DE4B16" w:rsidRDefault="00DE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4A4537">
    <w:pPr>
      <w:pStyle w:val="Stopka"/>
      <w:jc w:val="center"/>
    </w:pPr>
    <w:fldSimple w:instr=" PAGE ">
      <w:r w:rsidR="00643001">
        <w:rPr>
          <w:noProof/>
        </w:rPr>
        <w:t>8</w:t>
      </w:r>
    </w:fldSimple>
  </w:p>
  <w:p w:rsidR="00643001" w:rsidRDefault="00643001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643001" w:rsidRDefault="004A4537">
        <w:pPr>
          <w:pStyle w:val="Stopka"/>
          <w:jc w:val="center"/>
        </w:pPr>
        <w:fldSimple w:instr=" PAGE   \* MERGEFORMAT ">
          <w:r w:rsidR="00FE4469">
            <w:rPr>
              <w:noProof/>
            </w:rPr>
            <w:t>8</w:t>
          </w:r>
        </w:fldSimple>
      </w:p>
    </w:sdtContent>
  </w:sdt>
  <w:p w:rsidR="00643001" w:rsidRDefault="0064300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16" w:rsidRDefault="00DE4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B16" w:rsidRDefault="00DE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43001" w:rsidRDefault="00643001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643001" w:rsidRPr="00DC14B9" w:rsidRDefault="004A453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3001" w:rsidRPr="00910015" w:rsidRDefault="00643001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643001" w:rsidRPr="00910015" w:rsidRDefault="00643001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643001" w:rsidRPr="00910015" w:rsidRDefault="00643001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643001" w:rsidRPr="00910015" w:rsidRDefault="00643001" w:rsidP="004923D3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04 października</w:t>
    </w:r>
    <w:r w:rsidRPr="00910015">
      <w:rPr>
        <w:rFonts w:ascii="Tahoma" w:hAnsi="Tahoma" w:cs="Tahoma"/>
        <w:color w:val="70AD47" w:themeColor="accent6"/>
        <w:sz w:val="24"/>
      </w:rPr>
      <w:t xml:space="preserve"> 2020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// xxV</w:t>
    </w:r>
    <w:r>
      <w:rPr>
        <w:rFonts w:ascii="Tahoma" w:hAnsi="Tahoma" w:cs="Tahoma"/>
        <w:color w:val="70AD47" w:themeColor="accent6"/>
        <w:sz w:val="24"/>
        <w:lang w:bidi="pl-PL"/>
      </w:rPr>
      <w:t>i</w:t>
    </w:r>
    <w:r w:rsidRPr="00910015">
      <w:rPr>
        <w:rFonts w:ascii="Tahoma" w:hAnsi="Tahoma" w:cs="Tahoma"/>
        <w:color w:val="70AD47" w:themeColor="accent6"/>
        <w:sz w:val="24"/>
        <w:lang w:bidi="pl-PL"/>
      </w:rPr>
      <w:t>i niedziela zwykła //</w:t>
    </w:r>
  </w:p>
  <w:p w:rsidR="00643001" w:rsidRPr="00910015" w:rsidRDefault="00643001">
    <w:pPr>
      <w:pStyle w:val="Data"/>
      <w:ind w:left="-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 xml:space="preserve">        numer 40/2020/51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643001" w:rsidRDefault="004A453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643001" w:rsidRDefault="00643001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643001" w:rsidRDefault="0064300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43001" w:rsidRDefault="0064300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43001" w:rsidRDefault="00643001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643001" w:rsidRDefault="00643001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643001">
      <w:tab/>
    </w:r>
  </w:p>
  <w:p w:rsidR="00643001" w:rsidRDefault="00643001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43001" w:rsidRPr="00910015" w:rsidRDefault="00643001" w:rsidP="00977976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  <w:lang w:bidi="pl-PL"/>
      </w:rPr>
      <w:t>04 października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// xxVi</w:t>
    </w:r>
    <w:r>
      <w:rPr>
        <w:rFonts w:ascii="Tahoma" w:hAnsi="Tahoma" w:cs="Tahoma"/>
        <w:color w:val="70AD47" w:themeColor="accent6"/>
        <w:sz w:val="24"/>
        <w:lang w:bidi="pl-PL"/>
      </w:rPr>
      <w:t>i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niedziela zwykła // </w:t>
    </w:r>
  </w:p>
  <w:p w:rsidR="00643001" w:rsidRPr="00910015" w:rsidRDefault="00643001" w:rsidP="00DC14B9">
    <w:pPr>
      <w:pStyle w:val="Data"/>
      <w:ind w:left="-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numer 40/2020/51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643001" w:rsidRPr="00910015" w:rsidRDefault="004A4537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1" w:rsidRDefault="0064300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43001" w:rsidRPr="00910015" w:rsidRDefault="00643001" w:rsidP="00672809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04 października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// xxVi</w:t>
    </w:r>
    <w:r>
      <w:rPr>
        <w:rFonts w:ascii="Tahoma" w:hAnsi="Tahoma" w:cs="Tahoma"/>
        <w:color w:val="70AD47" w:themeColor="accent6"/>
        <w:sz w:val="24"/>
        <w:lang w:bidi="pl-PL"/>
      </w:rPr>
      <w:t>i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niedziela zwykła // </w:t>
    </w:r>
  </w:p>
  <w:p w:rsidR="00643001" w:rsidRPr="00910015" w:rsidRDefault="00643001" w:rsidP="00DC14B9">
    <w:pPr>
      <w:pStyle w:val="Data"/>
      <w:ind w:left="-993"/>
      <w:rPr>
        <w:color w:val="70AD47" w:themeColor="accent6"/>
      </w:rPr>
    </w:pP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</w:t>
    </w:r>
    <w:r>
      <w:rPr>
        <w:rFonts w:ascii="Tahoma" w:hAnsi="Tahoma" w:cs="Tahoma"/>
        <w:color w:val="70AD47" w:themeColor="accent6"/>
        <w:sz w:val="24"/>
      </w:rPr>
      <w:t>numer 40/2020/51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643001" w:rsidRPr="00910015" w:rsidRDefault="004A4537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29A"/>
    <w:multiLevelType w:val="hybridMultilevel"/>
    <w:tmpl w:val="61BC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EC9"/>
    <w:multiLevelType w:val="hybridMultilevel"/>
    <w:tmpl w:val="C3E8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262"/>
    <w:multiLevelType w:val="hybridMultilevel"/>
    <w:tmpl w:val="8556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4E96"/>
    <w:multiLevelType w:val="hybridMultilevel"/>
    <w:tmpl w:val="5F4E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B7F5E"/>
    <w:multiLevelType w:val="hybridMultilevel"/>
    <w:tmpl w:val="3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E530C"/>
    <w:multiLevelType w:val="hybridMultilevel"/>
    <w:tmpl w:val="69D4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366BF"/>
    <w:multiLevelType w:val="hybridMultilevel"/>
    <w:tmpl w:val="ABFA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07D06"/>
    <w:multiLevelType w:val="hybridMultilevel"/>
    <w:tmpl w:val="492E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81A02"/>
    <w:multiLevelType w:val="hybridMultilevel"/>
    <w:tmpl w:val="4726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5F76"/>
    <w:multiLevelType w:val="hybridMultilevel"/>
    <w:tmpl w:val="7912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438BB"/>
    <w:multiLevelType w:val="hybridMultilevel"/>
    <w:tmpl w:val="606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46BBC"/>
    <w:multiLevelType w:val="hybridMultilevel"/>
    <w:tmpl w:val="951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035A8"/>
    <w:multiLevelType w:val="hybridMultilevel"/>
    <w:tmpl w:val="45B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015A8"/>
    <w:multiLevelType w:val="hybridMultilevel"/>
    <w:tmpl w:val="18D0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E249C"/>
    <w:multiLevelType w:val="hybridMultilevel"/>
    <w:tmpl w:val="52F8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9"/>
  </w:num>
  <w:num w:numId="7">
    <w:abstractNumId w:val="35"/>
  </w:num>
  <w:num w:numId="8">
    <w:abstractNumId w:val="8"/>
  </w:num>
  <w:num w:numId="9">
    <w:abstractNumId w:val="38"/>
  </w:num>
  <w:num w:numId="10">
    <w:abstractNumId w:val="20"/>
  </w:num>
  <w:num w:numId="11">
    <w:abstractNumId w:val="36"/>
  </w:num>
  <w:num w:numId="12">
    <w:abstractNumId w:val="22"/>
  </w:num>
  <w:num w:numId="13">
    <w:abstractNumId w:val="11"/>
  </w:num>
  <w:num w:numId="14">
    <w:abstractNumId w:val="7"/>
  </w:num>
  <w:num w:numId="15">
    <w:abstractNumId w:val="5"/>
  </w:num>
  <w:num w:numId="16">
    <w:abstractNumId w:val="37"/>
  </w:num>
  <w:num w:numId="17">
    <w:abstractNumId w:val="14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10"/>
  </w:num>
  <w:num w:numId="23">
    <w:abstractNumId w:val="31"/>
  </w:num>
  <w:num w:numId="24">
    <w:abstractNumId w:val="32"/>
  </w:num>
  <w:num w:numId="25">
    <w:abstractNumId w:val="18"/>
  </w:num>
  <w:num w:numId="26">
    <w:abstractNumId w:val="30"/>
  </w:num>
  <w:num w:numId="27">
    <w:abstractNumId w:val="23"/>
  </w:num>
  <w:num w:numId="28">
    <w:abstractNumId w:val="33"/>
  </w:num>
  <w:num w:numId="29">
    <w:abstractNumId w:val="27"/>
  </w:num>
  <w:num w:numId="30">
    <w:abstractNumId w:val="1"/>
  </w:num>
  <w:num w:numId="31">
    <w:abstractNumId w:val="29"/>
  </w:num>
  <w:num w:numId="32">
    <w:abstractNumId w:val="24"/>
  </w:num>
  <w:num w:numId="33">
    <w:abstractNumId w:val="2"/>
  </w:num>
  <w:num w:numId="34">
    <w:abstractNumId w:val="17"/>
  </w:num>
  <w:num w:numId="35">
    <w:abstractNumId w:val="0"/>
  </w:num>
  <w:num w:numId="36">
    <w:abstractNumId w:val="34"/>
  </w:num>
  <w:num w:numId="37">
    <w:abstractNumId w:val="21"/>
  </w:num>
  <w:num w:numId="38">
    <w:abstractNumId w:val="6"/>
  </w:num>
  <w:num w:numId="39">
    <w:abstractNumId w:val="2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69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63A5"/>
    <w:rsid w:val="00007E55"/>
    <w:rsid w:val="00011680"/>
    <w:rsid w:val="00011EA4"/>
    <w:rsid w:val="0001226C"/>
    <w:rsid w:val="00012515"/>
    <w:rsid w:val="00014004"/>
    <w:rsid w:val="000226EF"/>
    <w:rsid w:val="00023C09"/>
    <w:rsid w:val="00026404"/>
    <w:rsid w:val="00035B8D"/>
    <w:rsid w:val="00037632"/>
    <w:rsid w:val="00040ACB"/>
    <w:rsid w:val="00044616"/>
    <w:rsid w:val="00045A27"/>
    <w:rsid w:val="00045AE0"/>
    <w:rsid w:val="0004758B"/>
    <w:rsid w:val="00053963"/>
    <w:rsid w:val="00057FAA"/>
    <w:rsid w:val="00060435"/>
    <w:rsid w:val="00073C3F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4DCE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A2A"/>
    <w:rsid w:val="00172257"/>
    <w:rsid w:val="00173FA7"/>
    <w:rsid w:val="001746E7"/>
    <w:rsid w:val="00183B0A"/>
    <w:rsid w:val="00184631"/>
    <w:rsid w:val="00186DBA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4C6"/>
    <w:rsid w:val="001A7E48"/>
    <w:rsid w:val="001B08FD"/>
    <w:rsid w:val="001B09DB"/>
    <w:rsid w:val="001B26FA"/>
    <w:rsid w:val="001B48FD"/>
    <w:rsid w:val="001B5E20"/>
    <w:rsid w:val="001B76C3"/>
    <w:rsid w:val="001B7A95"/>
    <w:rsid w:val="001B7B06"/>
    <w:rsid w:val="001C12B9"/>
    <w:rsid w:val="001C5B75"/>
    <w:rsid w:val="001C6A07"/>
    <w:rsid w:val="001D2065"/>
    <w:rsid w:val="001D4A0F"/>
    <w:rsid w:val="001D6C12"/>
    <w:rsid w:val="001E1CA3"/>
    <w:rsid w:val="001E3764"/>
    <w:rsid w:val="001E7191"/>
    <w:rsid w:val="001F2B6E"/>
    <w:rsid w:val="001F4FB2"/>
    <w:rsid w:val="001F5859"/>
    <w:rsid w:val="00201C96"/>
    <w:rsid w:val="00201EAF"/>
    <w:rsid w:val="002066A6"/>
    <w:rsid w:val="0020691B"/>
    <w:rsid w:val="002103F7"/>
    <w:rsid w:val="00210C87"/>
    <w:rsid w:val="00211E6D"/>
    <w:rsid w:val="00220141"/>
    <w:rsid w:val="00224955"/>
    <w:rsid w:val="00225322"/>
    <w:rsid w:val="0023243B"/>
    <w:rsid w:val="002334A2"/>
    <w:rsid w:val="00236B12"/>
    <w:rsid w:val="00245A37"/>
    <w:rsid w:val="00245DDD"/>
    <w:rsid w:val="00247926"/>
    <w:rsid w:val="00247ECE"/>
    <w:rsid w:val="00251764"/>
    <w:rsid w:val="00252CFF"/>
    <w:rsid w:val="00254DF6"/>
    <w:rsid w:val="00261CCD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326D"/>
    <w:rsid w:val="00292166"/>
    <w:rsid w:val="002A3429"/>
    <w:rsid w:val="002A61B2"/>
    <w:rsid w:val="002A7769"/>
    <w:rsid w:val="002B3593"/>
    <w:rsid w:val="002B4194"/>
    <w:rsid w:val="002B5428"/>
    <w:rsid w:val="002B58A9"/>
    <w:rsid w:val="002C3739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F1727"/>
    <w:rsid w:val="002F1D8A"/>
    <w:rsid w:val="002F79D8"/>
    <w:rsid w:val="00301BA5"/>
    <w:rsid w:val="00306846"/>
    <w:rsid w:val="00311BDA"/>
    <w:rsid w:val="00311BE7"/>
    <w:rsid w:val="0031300D"/>
    <w:rsid w:val="0031423F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66A9"/>
    <w:rsid w:val="00350139"/>
    <w:rsid w:val="003519C8"/>
    <w:rsid w:val="00352B77"/>
    <w:rsid w:val="003551A6"/>
    <w:rsid w:val="00357670"/>
    <w:rsid w:val="00362078"/>
    <w:rsid w:val="003637A2"/>
    <w:rsid w:val="003725A4"/>
    <w:rsid w:val="00372893"/>
    <w:rsid w:val="00373E85"/>
    <w:rsid w:val="00385B16"/>
    <w:rsid w:val="003914AD"/>
    <w:rsid w:val="00392CD2"/>
    <w:rsid w:val="00395DE7"/>
    <w:rsid w:val="003A2287"/>
    <w:rsid w:val="003A61DB"/>
    <w:rsid w:val="003B0545"/>
    <w:rsid w:val="003B5544"/>
    <w:rsid w:val="003B6072"/>
    <w:rsid w:val="003B60C9"/>
    <w:rsid w:val="003C00B6"/>
    <w:rsid w:val="003C3954"/>
    <w:rsid w:val="003C48D3"/>
    <w:rsid w:val="003D46D6"/>
    <w:rsid w:val="003D5DFE"/>
    <w:rsid w:val="003D64C3"/>
    <w:rsid w:val="003D71F3"/>
    <w:rsid w:val="003E5AC9"/>
    <w:rsid w:val="003E6B78"/>
    <w:rsid w:val="003F05C2"/>
    <w:rsid w:val="003F0FCE"/>
    <w:rsid w:val="004003B0"/>
    <w:rsid w:val="004004F4"/>
    <w:rsid w:val="0040464D"/>
    <w:rsid w:val="00405300"/>
    <w:rsid w:val="00415A43"/>
    <w:rsid w:val="0041752D"/>
    <w:rsid w:val="004237EA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33EE"/>
    <w:rsid w:val="00461692"/>
    <w:rsid w:val="004629B5"/>
    <w:rsid w:val="00462A43"/>
    <w:rsid w:val="0046715D"/>
    <w:rsid w:val="00472355"/>
    <w:rsid w:val="004768A1"/>
    <w:rsid w:val="004774BE"/>
    <w:rsid w:val="004776ED"/>
    <w:rsid w:val="004858AA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5363"/>
    <w:rsid w:val="004B6276"/>
    <w:rsid w:val="004C1864"/>
    <w:rsid w:val="004C2386"/>
    <w:rsid w:val="004C36BA"/>
    <w:rsid w:val="004C429B"/>
    <w:rsid w:val="004C6012"/>
    <w:rsid w:val="004D2850"/>
    <w:rsid w:val="004D4625"/>
    <w:rsid w:val="004E2EBF"/>
    <w:rsid w:val="004E3196"/>
    <w:rsid w:val="004E3638"/>
    <w:rsid w:val="004F0039"/>
    <w:rsid w:val="004F0CDC"/>
    <w:rsid w:val="004F15F5"/>
    <w:rsid w:val="004F180D"/>
    <w:rsid w:val="004F2C3C"/>
    <w:rsid w:val="00506EEF"/>
    <w:rsid w:val="00510320"/>
    <w:rsid w:val="0051140B"/>
    <w:rsid w:val="00511CE7"/>
    <w:rsid w:val="00513045"/>
    <w:rsid w:val="0051646E"/>
    <w:rsid w:val="00516C7C"/>
    <w:rsid w:val="0052195F"/>
    <w:rsid w:val="0052331D"/>
    <w:rsid w:val="00523FC7"/>
    <w:rsid w:val="00524D1E"/>
    <w:rsid w:val="00524EBF"/>
    <w:rsid w:val="00544A16"/>
    <w:rsid w:val="00551CCE"/>
    <w:rsid w:val="00551F84"/>
    <w:rsid w:val="005533F8"/>
    <w:rsid w:val="00553CD2"/>
    <w:rsid w:val="00561934"/>
    <w:rsid w:val="005628A0"/>
    <w:rsid w:val="005671B7"/>
    <w:rsid w:val="005768D3"/>
    <w:rsid w:val="00576CEE"/>
    <w:rsid w:val="00577105"/>
    <w:rsid w:val="00577340"/>
    <w:rsid w:val="005776F3"/>
    <w:rsid w:val="005814C5"/>
    <w:rsid w:val="005814E8"/>
    <w:rsid w:val="005827E4"/>
    <w:rsid w:val="00583582"/>
    <w:rsid w:val="0058534D"/>
    <w:rsid w:val="0058582D"/>
    <w:rsid w:val="005867D8"/>
    <w:rsid w:val="00587D44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B7775"/>
    <w:rsid w:val="005C765F"/>
    <w:rsid w:val="005D556E"/>
    <w:rsid w:val="005D7FE5"/>
    <w:rsid w:val="005E1DB1"/>
    <w:rsid w:val="005E24BD"/>
    <w:rsid w:val="005E52E3"/>
    <w:rsid w:val="005E5EB3"/>
    <w:rsid w:val="005E6DC5"/>
    <w:rsid w:val="005F1514"/>
    <w:rsid w:val="005F3AA0"/>
    <w:rsid w:val="005F3E94"/>
    <w:rsid w:val="005F710F"/>
    <w:rsid w:val="005F7F45"/>
    <w:rsid w:val="006009DD"/>
    <w:rsid w:val="00622425"/>
    <w:rsid w:val="00624042"/>
    <w:rsid w:val="00627961"/>
    <w:rsid w:val="00633512"/>
    <w:rsid w:val="00637E3C"/>
    <w:rsid w:val="00640DB4"/>
    <w:rsid w:val="006413A1"/>
    <w:rsid w:val="006426BE"/>
    <w:rsid w:val="00642771"/>
    <w:rsid w:val="00643001"/>
    <w:rsid w:val="00661C89"/>
    <w:rsid w:val="00661E0E"/>
    <w:rsid w:val="00663541"/>
    <w:rsid w:val="00663E61"/>
    <w:rsid w:val="00664194"/>
    <w:rsid w:val="00667987"/>
    <w:rsid w:val="00672809"/>
    <w:rsid w:val="00673529"/>
    <w:rsid w:val="00674BAB"/>
    <w:rsid w:val="006833E7"/>
    <w:rsid w:val="00685908"/>
    <w:rsid w:val="00697446"/>
    <w:rsid w:val="006A0F01"/>
    <w:rsid w:val="006A2CBD"/>
    <w:rsid w:val="006A5BC4"/>
    <w:rsid w:val="006B441D"/>
    <w:rsid w:val="006B61CA"/>
    <w:rsid w:val="006C2913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DC"/>
    <w:rsid w:val="006F61C4"/>
    <w:rsid w:val="00701011"/>
    <w:rsid w:val="007023B7"/>
    <w:rsid w:val="0070280A"/>
    <w:rsid w:val="00707395"/>
    <w:rsid w:val="0070752C"/>
    <w:rsid w:val="007079A4"/>
    <w:rsid w:val="00715F17"/>
    <w:rsid w:val="00717DB7"/>
    <w:rsid w:val="007205A6"/>
    <w:rsid w:val="0072286F"/>
    <w:rsid w:val="007270DD"/>
    <w:rsid w:val="007302F4"/>
    <w:rsid w:val="0073069F"/>
    <w:rsid w:val="00732124"/>
    <w:rsid w:val="00732C31"/>
    <w:rsid w:val="00740CC8"/>
    <w:rsid w:val="00741937"/>
    <w:rsid w:val="007446C2"/>
    <w:rsid w:val="00747B1D"/>
    <w:rsid w:val="0075281D"/>
    <w:rsid w:val="007603AF"/>
    <w:rsid w:val="00764927"/>
    <w:rsid w:val="00770BB5"/>
    <w:rsid w:val="00772788"/>
    <w:rsid w:val="00774A35"/>
    <w:rsid w:val="00774F76"/>
    <w:rsid w:val="00776950"/>
    <w:rsid w:val="00777B12"/>
    <w:rsid w:val="00777E29"/>
    <w:rsid w:val="00780833"/>
    <w:rsid w:val="00780D7F"/>
    <w:rsid w:val="00782F8A"/>
    <w:rsid w:val="00783BFC"/>
    <w:rsid w:val="0079445A"/>
    <w:rsid w:val="00797927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D0A7B"/>
    <w:rsid w:val="007D0B14"/>
    <w:rsid w:val="007D2F9C"/>
    <w:rsid w:val="007D5BFE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7FDC"/>
    <w:rsid w:val="00800891"/>
    <w:rsid w:val="008033A7"/>
    <w:rsid w:val="00806E40"/>
    <w:rsid w:val="00810393"/>
    <w:rsid w:val="00815FC6"/>
    <w:rsid w:val="00816449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F4F"/>
    <w:rsid w:val="0087578C"/>
    <w:rsid w:val="00876687"/>
    <w:rsid w:val="00876F0C"/>
    <w:rsid w:val="00877032"/>
    <w:rsid w:val="00880110"/>
    <w:rsid w:val="008805CA"/>
    <w:rsid w:val="00883AAB"/>
    <w:rsid w:val="00892A59"/>
    <w:rsid w:val="0089385F"/>
    <w:rsid w:val="00893CC6"/>
    <w:rsid w:val="00894068"/>
    <w:rsid w:val="008942F8"/>
    <w:rsid w:val="00894A84"/>
    <w:rsid w:val="00894FC8"/>
    <w:rsid w:val="008A48F8"/>
    <w:rsid w:val="008A4E52"/>
    <w:rsid w:val="008A58C0"/>
    <w:rsid w:val="008B1BA8"/>
    <w:rsid w:val="008B299D"/>
    <w:rsid w:val="008B5CC6"/>
    <w:rsid w:val="008C3725"/>
    <w:rsid w:val="008C496C"/>
    <w:rsid w:val="008D0C93"/>
    <w:rsid w:val="008D0E49"/>
    <w:rsid w:val="008D41A2"/>
    <w:rsid w:val="008D5863"/>
    <w:rsid w:val="008D72D6"/>
    <w:rsid w:val="008E0536"/>
    <w:rsid w:val="008E4886"/>
    <w:rsid w:val="008E5CE0"/>
    <w:rsid w:val="008E61A4"/>
    <w:rsid w:val="008F1378"/>
    <w:rsid w:val="008F230D"/>
    <w:rsid w:val="008F724E"/>
    <w:rsid w:val="00904033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DF5"/>
    <w:rsid w:val="0093774D"/>
    <w:rsid w:val="00946E1B"/>
    <w:rsid w:val="0094764C"/>
    <w:rsid w:val="00952531"/>
    <w:rsid w:val="009527A6"/>
    <w:rsid w:val="00952C63"/>
    <w:rsid w:val="00953FB4"/>
    <w:rsid w:val="009564E5"/>
    <w:rsid w:val="00962063"/>
    <w:rsid w:val="009719C8"/>
    <w:rsid w:val="0097374F"/>
    <w:rsid w:val="00977976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C1EF8"/>
    <w:rsid w:val="009D0270"/>
    <w:rsid w:val="009D06F4"/>
    <w:rsid w:val="009D16D9"/>
    <w:rsid w:val="009D2349"/>
    <w:rsid w:val="009E0470"/>
    <w:rsid w:val="009E04E9"/>
    <w:rsid w:val="009E159F"/>
    <w:rsid w:val="009E1AF6"/>
    <w:rsid w:val="009E6D61"/>
    <w:rsid w:val="009F136A"/>
    <w:rsid w:val="009F2081"/>
    <w:rsid w:val="009F2759"/>
    <w:rsid w:val="009F398F"/>
    <w:rsid w:val="009F68FC"/>
    <w:rsid w:val="00A026CA"/>
    <w:rsid w:val="00A03600"/>
    <w:rsid w:val="00A053E3"/>
    <w:rsid w:val="00A0694B"/>
    <w:rsid w:val="00A06999"/>
    <w:rsid w:val="00A1094C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2FF5"/>
    <w:rsid w:val="00A732A0"/>
    <w:rsid w:val="00A738EA"/>
    <w:rsid w:val="00A73E1E"/>
    <w:rsid w:val="00A75DDE"/>
    <w:rsid w:val="00A811F8"/>
    <w:rsid w:val="00A86219"/>
    <w:rsid w:val="00A87264"/>
    <w:rsid w:val="00A872E7"/>
    <w:rsid w:val="00A9074C"/>
    <w:rsid w:val="00A927EB"/>
    <w:rsid w:val="00A931C9"/>
    <w:rsid w:val="00A94917"/>
    <w:rsid w:val="00AA4F7B"/>
    <w:rsid w:val="00AA5A55"/>
    <w:rsid w:val="00AA64F3"/>
    <w:rsid w:val="00AB3626"/>
    <w:rsid w:val="00AB612E"/>
    <w:rsid w:val="00AB6400"/>
    <w:rsid w:val="00AC0B27"/>
    <w:rsid w:val="00AC38BF"/>
    <w:rsid w:val="00AC3A3E"/>
    <w:rsid w:val="00AC3E9A"/>
    <w:rsid w:val="00AD14BC"/>
    <w:rsid w:val="00AD3582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2AD5"/>
    <w:rsid w:val="00B06476"/>
    <w:rsid w:val="00B06826"/>
    <w:rsid w:val="00B076B5"/>
    <w:rsid w:val="00B10ED3"/>
    <w:rsid w:val="00B11DA1"/>
    <w:rsid w:val="00B1240C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5BEE"/>
    <w:rsid w:val="00B47AA8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2528"/>
    <w:rsid w:val="00B7399D"/>
    <w:rsid w:val="00B74E8C"/>
    <w:rsid w:val="00B84CD1"/>
    <w:rsid w:val="00B850F6"/>
    <w:rsid w:val="00B851E3"/>
    <w:rsid w:val="00B851FF"/>
    <w:rsid w:val="00B90B1B"/>
    <w:rsid w:val="00B93A40"/>
    <w:rsid w:val="00BA03D4"/>
    <w:rsid w:val="00BA0705"/>
    <w:rsid w:val="00BA0E45"/>
    <w:rsid w:val="00BA4DFB"/>
    <w:rsid w:val="00BB08B2"/>
    <w:rsid w:val="00BB54AB"/>
    <w:rsid w:val="00BC24DA"/>
    <w:rsid w:val="00BD0B83"/>
    <w:rsid w:val="00BD3082"/>
    <w:rsid w:val="00BD6A04"/>
    <w:rsid w:val="00BD7EE8"/>
    <w:rsid w:val="00BE1C59"/>
    <w:rsid w:val="00BE2491"/>
    <w:rsid w:val="00BE24FD"/>
    <w:rsid w:val="00BE31F7"/>
    <w:rsid w:val="00BE4981"/>
    <w:rsid w:val="00BE4FC8"/>
    <w:rsid w:val="00BF09B8"/>
    <w:rsid w:val="00BF32D1"/>
    <w:rsid w:val="00BF4F9C"/>
    <w:rsid w:val="00BF6A5D"/>
    <w:rsid w:val="00C101B6"/>
    <w:rsid w:val="00C11339"/>
    <w:rsid w:val="00C146D0"/>
    <w:rsid w:val="00C1727A"/>
    <w:rsid w:val="00C24F39"/>
    <w:rsid w:val="00C25943"/>
    <w:rsid w:val="00C271DA"/>
    <w:rsid w:val="00C32CD7"/>
    <w:rsid w:val="00C332ED"/>
    <w:rsid w:val="00C340A2"/>
    <w:rsid w:val="00C41BE7"/>
    <w:rsid w:val="00C42798"/>
    <w:rsid w:val="00C4352B"/>
    <w:rsid w:val="00C44FA1"/>
    <w:rsid w:val="00C450A8"/>
    <w:rsid w:val="00C45D63"/>
    <w:rsid w:val="00C50B17"/>
    <w:rsid w:val="00C50CD3"/>
    <w:rsid w:val="00C542E0"/>
    <w:rsid w:val="00C557E3"/>
    <w:rsid w:val="00C600CE"/>
    <w:rsid w:val="00C63FD6"/>
    <w:rsid w:val="00C66530"/>
    <w:rsid w:val="00C762D7"/>
    <w:rsid w:val="00C81718"/>
    <w:rsid w:val="00C82425"/>
    <w:rsid w:val="00C851AA"/>
    <w:rsid w:val="00C86EBA"/>
    <w:rsid w:val="00CA36D3"/>
    <w:rsid w:val="00CA4473"/>
    <w:rsid w:val="00CA5E06"/>
    <w:rsid w:val="00CA7285"/>
    <w:rsid w:val="00CA7471"/>
    <w:rsid w:val="00CB42B4"/>
    <w:rsid w:val="00CB65C8"/>
    <w:rsid w:val="00CB7AF3"/>
    <w:rsid w:val="00CC2820"/>
    <w:rsid w:val="00CC72AE"/>
    <w:rsid w:val="00CE0274"/>
    <w:rsid w:val="00CE4124"/>
    <w:rsid w:val="00CF172A"/>
    <w:rsid w:val="00CF26CD"/>
    <w:rsid w:val="00D037E3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1627"/>
    <w:rsid w:val="00D817D1"/>
    <w:rsid w:val="00D82C43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B013A"/>
    <w:rsid w:val="00DB1B75"/>
    <w:rsid w:val="00DB2E40"/>
    <w:rsid w:val="00DB4E8E"/>
    <w:rsid w:val="00DB7A53"/>
    <w:rsid w:val="00DC14B9"/>
    <w:rsid w:val="00DC14E0"/>
    <w:rsid w:val="00DC1DC3"/>
    <w:rsid w:val="00DC2074"/>
    <w:rsid w:val="00DC2D01"/>
    <w:rsid w:val="00DD2A0D"/>
    <w:rsid w:val="00DD5472"/>
    <w:rsid w:val="00DD5B90"/>
    <w:rsid w:val="00DD688C"/>
    <w:rsid w:val="00DE4B16"/>
    <w:rsid w:val="00DE5DB5"/>
    <w:rsid w:val="00DE6512"/>
    <w:rsid w:val="00DF3EE5"/>
    <w:rsid w:val="00DF5B3A"/>
    <w:rsid w:val="00E0061C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23818"/>
    <w:rsid w:val="00E33A3E"/>
    <w:rsid w:val="00E4100E"/>
    <w:rsid w:val="00E4214F"/>
    <w:rsid w:val="00E54038"/>
    <w:rsid w:val="00E6031A"/>
    <w:rsid w:val="00E6191B"/>
    <w:rsid w:val="00E61E63"/>
    <w:rsid w:val="00E65973"/>
    <w:rsid w:val="00E70935"/>
    <w:rsid w:val="00E749EB"/>
    <w:rsid w:val="00E74B77"/>
    <w:rsid w:val="00E76990"/>
    <w:rsid w:val="00E81EF0"/>
    <w:rsid w:val="00E852A2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7779"/>
    <w:rsid w:val="00ED2074"/>
    <w:rsid w:val="00ED3061"/>
    <w:rsid w:val="00EE1C48"/>
    <w:rsid w:val="00EE2484"/>
    <w:rsid w:val="00EE43DF"/>
    <w:rsid w:val="00EE6432"/>
    <w:rsid w:val="00EE6A8B"/>
    <w:rsid w:val="00EF0F9D"/>
    <w:rsid w:val="00EF3DD1"/>
    <w:rsid w:val="00EF5E21"/>
    <w:rsid w:val="00EF6323"/>
    <w:rsid w:val="00EF63C4"/>
    <w:rsid w:val="00F02670"/>
    <w:rsid w:val="00F0329D"/>
    <w:rsid w:val="00F06E59"/>
    <w:rsid w:val="00F125D1"/>
    <w:rsid w:val="00F149F5"/>
    <w:rsid w:val="00F2283A"/>
    <w:rsid w:val="00F242D8"/>
    <w:rsid w:val="00F24410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4256"/>
    <w:rsid w:val="00F4687D"/>
    <w:rsid w:val="00F53A76"/>
    <w:rsid w:val="00F53AF7"/>
    <w:rsid w:val="00F54EB9"/>
    <w:rsid w:val="00F553CD"/>
    <w:rsid w:val="00F60558"/>
    <w:rsid w:val="00F61255"/>
    <w:rsid w:val="00F65954"/>
    <w:rsid w:val="00F67AE0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E1E7B"/>
    <w:rsid w:val="00FE4469"/>
    <w:rsid w:val="00FE7029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F5A0-A280-491C-879B-52E4BC15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18414</TotalTime>
  <Pages>8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Pawlowski</dc:creator>
  <cp:lastModifiedBy>admin</cp:lastModifiedBy>
  <cp:revision>378</cp:revision>
  <cp:lastPrinted>2020-10-02T16:00:00Z</cp:lastPrinted>
  <dcterms:created xsi:type="dcterms:W3CDTF">2019-11-13T20:43:00Z</dcterms:created>
  <dcterms:modified xsi:type="dcterms:W3CDTF">2020-10-02T16:59:00Z</dcterms:modified>
</cp:coreProperties>
</file>